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0FD" w:rsidRDefault="002160FD" w:rsidP="002160FD">
      <w:pPr>
        <w:pStyle w:val="NormalWeb"/>
        <w:shd w:val="clear" w:color="auto" w:fill="FFFFFF"/>
        <w:spacing w:before="0" w:beforeAutospacing="0"/>
        <w:jc w:val="center"/>
        <w:rPr>
          <w:b/>
          <w:color w:val="212529"/>
          <w:sz w:val="44"/>
          <w:szCs w:val="44"/>
        </w:rPr>
      </w:pPr>
    </w:p>
    <w:p w:rsidR="002160FD" w:rsidRPr="002160FD" w:rsidRDefault="002160FD" w:rsidP="002160FD">
      <w:pPr>
        <w:pStyle w:val="NormalWeb"/>
        <w:shd w:val="clear" w:color="auto" w:fill="FFFFFF"/>
        <w:spacing w:before="0" w:beforeAutospacing="0"/>
        <w:jc w:val="center"/>
        <w:rPr>
          <w:b/>
          <w:color w:val="212529"/>
          <w:sz w:val="44"/>
          <w:szCs w:val="44"/>
        </w:rPr>
      </w:pPr>
      <w:r w:rsidRPr="002160FD">
        <w:rPr>
          <w:b/>
          <w:color w:val="212529"/>
          <w:sz w:val="44"/>
          <w:szCs w:val="44"/>
        </w:rPr>
        <w:t>DANIŞTAY</w:t>
      </w:r>
    </w:p>
    <w:p w:rsidR="002160FD" w:rsidRPr="002160FD" w:rsidRDefault="002160FD" w:rsidP="002160FD">
      <w:pPr>
        <w:pStyle w:val="NormalWeb"/>
        <w:shd w:val="clear" w:color="auto" w:fill="FFFFFF"/>
        <w:spacing w:before="0" w:beforeAutospacing="0"/>
        <w:jc w:val="center"/>
        <w:rPr>
          <w:b/>
          <w:color w:val="212529"/>
          <w:sz w:val="44"/>
          <w:szCs w:val="44"/>
        </w:rPr>
      </w:pPr>
      <w:r w:rsidRPr="002160FD">
        <w:rPr>
          <w:b/>
          <w:color w:val="212529"/>
          <w:sz w:val="44"/>
          <w:szCs w:val="44"/>
        </w:rPr>
        <w:t>4. DAİRE</w:t>
      </w:r>
    </w:p>
    <w:p w:rsidR="002160FD" w:rsidRPr="002160FD" w:rsidRDefault="002160FD" w:rsidP="002160FD">
      <w:pPr>
        <w:pStyle w:val="NormalWeb"/>
        <w:shd w:val="clear" w:color="auto" w:fill="FFFFFF"/>
        <w:spacing w:before="0" w:beforeAutospacing="0"/>
        <w:jc w:val="both"/>
        <w:rPr>
          <w:b/>
          <w:color w:val="212529"/>
        </w:rPr>
      </w:pPr>
      <w:r w:rsidRPr="002160FD">
        <w:rPr>
          <w:b/>
          <w:color w:val="212529"/>
        </w:rPr>
        <w:t>E. 2011/6946</w:t>
      </w:r>
    </w:p>
    <w:p w:rsidR="002160FD" w:rsidRPr="002160FD" w:rsidRDefault="002160FD" w:rsidP="002160FD">
      <w:pPr>
        <w:pStyle w:val="NormalWeb"/>
        <w:shd w:val="clear" w:color="auto" w:fill="FFFFFF"/>
        <w:spacing w:before="0" w:beforeAutospacing="0"/>
        <w:jc w:val="both"/>
        <w:rPr>
          <w:b/>
          <w:color w:val="212529"/>
        </w:rPr>
      </w:pPr>
      <w:r w:rsidRPr="002160FD">
        <w:rPr>
          <w:b/>
          <w:color w:val="212529"/>
        </w:rPr>
        <w:t>K. 2012/8937</w:t>
      </w:r>
    </w:p>
    <w:p w:rsidR="002160FD" w:rsidRPr="002160FD" w:rsidRDefault="002160FD" w:rsidP="002160FD">
      <w:pPr>
        <w:pStyle w:val="NormalWeb"/>
        <w:shd w:val="clear" w:color="auto" w:fill="FFFFFF"/>
        <w:spacing w:before="0" w:beforeAutospacing="0"/>
        <w:jc w:val="both"/>
        <w:rPr>
          <w:b/>
          <w:color w:val="212529"/>
        </w:rPr>
      </w:pPr>
      <w:r w:rsidRPr="002160FD">
        <w:rPr>
          <w:b/>
          <w:color w:val="212529"/>
        </w:rPr>
        <w:t>T. 18.12.2012</w:t>
      </w:r>
    </w:p>
    <w:p w:rsidR="002160FD" w:rsidRPr="002160FD" w:rsidRDefault="002160FD" w:rsidP="002160FD">
      <w:pPr>
        <w:pStyle w:val="NormalWeb"/>
        <w:shd w:val="clear" w:color="auto" w:fill="FFFFFF"/>
        <w:spacing w:before="0" w:beforeAutospacing="0"/>
        <w:jc w:val="both"/>
        <w:rPr>
          <w:b/>
          <w:color w:val="212529"/>
        </w:rPr>
      </w:pPr>
      <w:r w:rsidRPr="002160FD">
        <w:rPr>
          <w:b/>
          <w:color w:val="212529"/>
        </w:rPr>
        <w:t>YMM’LERİN SORUMLULUĞU</w:t>
      </w:r>
    </w:p>
    <w:p w:rsidR="002160FD" w:rsidRPr="002160FD" w:rsidRDefault="002160FD" w:rsidP="002160FD">
      <w:pPr>
        <w:pStyle w:val="NormalWeb"/>
        <w:shd w:val="clear" w:color="auto" w:fill="FFFFFF"/>
        <w:spacing w:before="0" w:beforeAutospacing="0"/>
        <w:jc w:val="both"/>
        <w:rPr>
          <w:b/>
          <w:color w:val="212529"/>
        </w:rPr>
      </w:pPr>
      <w:r w:rsidRPr="002160FD">
        <w:rPr>
          <w:b/>
          <w:color w:val="212529"/>
        </w:rPr>
        <w:t>YMM’LERİN KDV SORUMLULUĞU</w:t>
      </w:r>
    </w:p>
    <w:p w:rsidR="002160FD" w:rsidRPr="002160FD" w:rsidRDefault="002160FD" w:rsidP="002160FD">
      <w:pPr>
        <w:pStyle w:val="NormalWeb"/>
        <w:shd w:val="clear" w:color="auto" w:fill="FFFFFF"/>
        <w:spacing w:before="0" w:beforeAutospacing="0"/>
        <w:jc w:val="both"/>
        <w:rPr>
          <w:b/>
          <w:color w:val="212529"/>
        </w:rPr>
      </w:pPr>
      <w:r w:rsidRPr="002160FD">
        <w:rPr>
          <w:b/>
          <w:color w:val="212529"/>
        </w:rPr>
        <w:t>TAM TASDİK SÖZLEŞMESİ</w:t>
      </w:r>
    </w:p>
    <w:p w:rsidR="002160FD" w:rsidRPr="002160FD" w:rsidRDefault="002160FD" w:rsidP="002160FD">
      <w:pPr>
        <w:pStyle w:val="NormalWeb"/>
        <w:shd w:val="clear" w:color="auto" w:fill="FFFFFF"/>
        <w:spacing w:before="0" w:beforeAutospacing="0"/>
        <w:jc w:val="both"/>
        <w:rPr>
          <w:color w:val="212529"/>
          <w:sz w:val="20"/>
          <w:szCs w:val="20"/>
        </w:rPr>
      </w:pPr>
      <w:r w:rsidRPr="002160FD">
        <w:rPr>
          <w:color w:val="212529"/>
          <w:sz w:val="20"/>
          <w:szCs w:val="20"/>
        </w:rPr>
        <w:t>YEMİNLİ MALİ MÜŞAVİR OLAN DAVACININ TAM TASDİK SÖZLEŞMESİ KAPSAMINDA DÜZENLEDİĞİ KURUMLAR VERGİSİ BEYANNAMESİ TASDİK RAPORUNDAN DOĞAN VE TASDİKİN KAPSAMIYLA SINIRLI OLAN SORUMLULUĞUNUN KATMA DEĞER VERGİSİNİ DE KAPSAR ŞEKİLDE GENİŞLETİLEMEYECEĞİ HAKKINDA.</w:t>
      </w:r>
    </w:p>
    <w:p w:rsidR="002160FD" w:rsidRPr="002160FD" w:rsidRDefault="002160FD" w:rsidP="002160FD">
      <w:pPr>
        <w:pStyle w:val="NormalWeb"/>
        <w:shd w:val="clear" w:color="auto" w:fill="FFFFFF"/>
        <w:spacing w:before="0" w:beforeAutospacing="0"/>
        <w:jc w:val="both"/>
        <w:rPr>
          <w:color w:val="212529"/>
        </w:rPr>
      </w:pPr>
      <w:r w:rsidRPr="002160FD">
        <w:rPr>
          <w:color w:val="212529"/>
        </w:rPr>
        <w:t>3568/md. </w:t>
      </w:r>
      <w:hyperlink r:id="rId4" w:anchor="ll" w:history="1">
        <w:r w:rsidRPr="002160FD">
          <w:rPr>
            <w:rStyle w:val="Kpr"/>
            <w:color w:val="444444"/>
          </w:rPr>
          <w:t>12</w:t>
        </w:r>
      </w:hyperlink>
    </w:p>
    <w:p w:rsidR="002160FD" w:rsidRPr="002160FD" w:rsidRDefault="002160FD" w:rsidP="002160FD">
      <w:pPr>
        <w:pStyle w:val="NormalWeb"/>
        <w:shd w:val="clear" w:color="auto" w:fill="FFFFFF"/>
        <w:spacing w:before="0" w:beforeAutospacing="0"/>
        <w:jc w:val="both"/>
        <w:rPr>
          <w:color w:val="212529"/>
        </w:rPr>
      </w:pPr>
      <w:r w:rsidRPr="002160FD">
        <w:rPr>
          <w:b/>
          <w:color w:val="212529"/>
        </w:rPr>
        <w:t xml:space="preserve">İstemin </w:t>
      </w:r>
      <w:r w:rsidRPr="002160FD">
        <w:rPr>
          <w:b/>
          <w:color w:val="212529"/>
        </w:rPr>
        <w:t>Özeti: Yeminli</w:t>
      </w:r>
      <w:r w:rsidRPr="002160FD">
        <w:rPr>
          <w:color w:val="212529"/>
        </w:rPr>
        <w:t xml:space="preserve"> mali müşavir olan davacının kurumlar, vergisi beyannamesi tasdik raporu </w:t>
      </w:r>
      <w:r w:rsidRPr="002160FD">
        <w:rPr>
          <w:color w:val="212529"/>
        </w:rPr>
        <w:t>düzenlediği...</w:t>
      </w:r>
      <w:r w:rsidRPr="002160FD">
        <w:rPr>
          <w:color w:val="212529"/>
        </w:rPr>
        <w:t xml:space="preserve"> Yapı Endüstrisi Anonim Şirketinin 2004/6 ila 12 nci dönemine ilişkin katma değer vergisi, vergi ziyaı cezası ve gecikme faizinin tahsili amacıyla davacı adına müşterek ve müteselsil sorumlu sıfatıyla düzenlenen ödeme emirlerinin iptali istemiyle dava açılmıştır. Ankara 1.Vergi Mahkemesinin 27/05/2011 günlü ve E:2010/2494, K:2011/1327 sayılı kararıyla; davacının kurumlar vergisi beyannamesi tasdik raporu </w:t>
      </w:r>
      <w:proofErr w:type="gramStart"/>
      <w:r w:rsidRPr="002160FD">
        <w:rPr>
          <w:color w:val="212529"/>
        </w:rPr>
        <w:t>düzenlediği</w:t>
      </w:r>
      <w:r>
        <w:rPr>
          <w:color w:val="212529"/>
        </w:rPr>
        <w:t xml:space="preserve"> </w:t>
      </w:r>
      <w:r w:rsidRPr="002160FD">
        <w:rPr>
          <w:color w:val="212529"/>
        </w:rPr>
        <w:t xml:space="preserve"> ...</w:t>
      </w:r>
      <w:proofErr w:type="gramEnd"/>
      <w:r w:rsidRPr="002160FD">
        <w:rPr>
          <w:color w:val="212529"/>
        </w:rPr>
        <w:t xml:space="preserve"> Yapı Endüstrisi Anonim Şirketi hakkında sahte fatura kullandığı ileri sürülerek düzenlenen vergi inceleme raporu uyarınca düzenlenen ihbarnamelerin şirketin ve kanuni temsilcilerinin bilinen adreslerde bulunamaması nedeniyle ilanen tebliğ edildiği, kesinleşen ve süresinde ödenmeyen amme alacağının müşterek ve müteselsil sorumlu sıfatıyla davacıdan tahsili amacıyla dava konusu ödeme emirlerinin düzenlendiği, davacı tarafından düzenlenen 2004 yılı kurumlar vergisi beyannamesi tasdik raporu ile kayıt nizamına uyulduğu, beyannamelerin süresinde verildiği, vergi daireleri nezdinde karşıt inceleme yapıldığı, mal alımında bulunulan firmaların faal olduğu, ödemelerin mal alış ve satışlarıyla uyumlu olduğu, bilanço kalemlerinin muhasebe sistemiyle uyumlu olduğu ve kurumlar vergisi matrahının 19.302,21 TL olduğunun tespit edildiği, buna göre asıl borçlu hakkında ödeme emri düzenlenmediği gibi davacının yeminli mali müşavirlik mesleğinin gereği olan mesleki özeni tasdik işleminde yerine getirdiği anlaşıldığından davacının sorumlu tutulmasında hukuka uyarlık bulunmadığı gerekçesiyle ödeme emirlerinin iptaline karar </w:t>
      </w:r>
      <w:r w:rsidRPr="002160FD">
        <w:rPr>
          <w:color w:val="212529"/>
        </w:rPr>
        <w:t>verilmiştir</w:t>
      </w:r>
      <w:r>
        <w:rPr>
          <w:color w:val="212529"/>
        </w:rPr>
        <w:t>.</w:t>
      </w:r>
      <w:r w:rsidRPr="002160FD">
        <w:rPr>
          <w:color w:val="212529"/>
        </w:rPr>
        <w:t xml:space="preserve"> Davalı İdare, hukuka aykırı olduğunu ileri sürerek kararın bozulmasını istemektedir.</w:t>
      </w:r>
    </w:p>
    <w:p w:rsidR="002160FD" w:rsidRPr="002160FD" w:rsidRDefault="002160FD" w:rsidP="002160FD">
      <w:pPr>
        <w:pStyle w:val="NormalWeb"/>
        <w:shd w:val="clear" w:color="auto" w:fill="FFFFFF"/>
        <w:spacing w:before="0" w:beforeAutospacing="0"/>
        <w:jc w:val="both"/>
        <w:rPr>
          <w:color w:val="212529"/>
        </w:rPr>
      </w:pPr>
      <w:r w:rsidRPr="002160FD">
        <w:rPr>
          <w:color w:val="212529"/>
        </w:rPr>
        <w:t xml:space="preserve">Savunmanın </w:t>
      </w:r>
      <w:proofErr w:type="gramStart"/>
      <w:r w:rsidRPr="002160FD">
        <w:rPr>
          <w:color w:val="212529"/>
        </w:rPr>
        <w:t>Özeti : Temyiz</w:t>
      </w:r>
      <w:proofErr w:type="gramEnd"/>
      <w:r w:rsidRPr="002160FD">
        <w:rPr>
          <w:color w:val="212529"/>
        </w:rPr>
        <w:t xml:space="preserve"> isteminin reddi gerektiği savunulmuştur.</w:t>
      </w:r>
    </w:p>
    <w:p w:rsidR="002160FD" w:rsidRDefault="002160FD" w:rsidP="002160FD">
      <w:pPr>
        <w:pStyle w:val="NormalWeb"/>
        <w:shd w:val="clear" w:color="auto" w:fill="FFFFFF"/>
        <w:spacing w:before="0" w:beforeAutospacing="0"/>
        <w:jc w:val="both"/>
        <w:rPr>
          <w:b/>
          <w:color w:val="212529"/>
        </w:rPr>
      </w:pPr>
    </w:p>
    <w:p w:rsidR="002160FD" w:rsidRPr="002160FD" w:rsidRDefault="002160FD" w:rsidP="002160FD">
      <w:pPr>
        <w:pStyle w:val="NormalWeb"/>
        <w:shd w:val="clear" w:color="auto" w:fill="FFFFFF"/>
        <w:spacing w:before="0" w:beforeAutospacing="0"/>
        <w:jc w:val="both"/>
        <w:rPr>
          <w:color w:val="212529"/>
        </w:rPr>
      </w:pPr>
      <w:r w:rsidRPr="002160FD">
        <w:rPr>
          <w:b/>
          <w:color w:val="212529"/>
        </w:rPr>
        <w:lastRenderedPageBreak/>
        <w:t xml:space="preserve">Tetkik Hâkimi </w:t>
      </w:r>
      <w:proofErr w:type="gramStart"/>
      <w:r w:rsidRPr="002160FD">
        <w:rPr>
          <w:b/>
          <w:color w:val="212529"/>
        </w:rPr>
        <w:t>……………………</w:t>
      </w:r>
      <w:proofErr w:type="gramEnd"/>
      <w:r w:rsidRPr="002160FD">
        <w:rPr>
          <w:b/>
          <w:color w:val="212529"/>
        </w:rPr>
        <w:t xml:space="preserve"> </w:t>
      </w:r>
      <w:proofErr w:type="gramStart"/>
      <w:r w:rsidRPr="002160FD">
        <w:rPr>
          <w:b/>
          <w:color w:val="212529"/>
        </w:rPr>
        <w:t>Düşüncesi :</w:t>
      </w:r>
      <w:r w:rsidRPr="002160FD">
        <w:rPr>
          <w:color w:val="212529"/>
        </w:rPr>
        <w:t xml:space="preserve"> </w:t>
      </w:r>
      <w:r>
        <w:rPr>
          <w:color w:val="212529"/>
        </w:rPr>
        <w:t xml:space="preserve"> </w:t>
      </w:r>
      <w:r w:rsidRPr="002160FD">
        <w:rPr>
          <w:color w:val="212529"/>
        </w:rPr>
        <w:t>Davacı</w:t>
      </w:r>
      <w:proofErr w:type="gramEnd"/>
      <w:r w:rsidRPr="002160FD">
        <w:rPr>
          <w:color w:val="212529"/>
        </w:rPr>
        <w:t>, tam tasdik sözleşmesi gereğince ... Yapı Endüstrisi Anonim Şirketinin 2004 yılı kurumlar vergisi beyannamesi ve ekleri ile bildirimlerinin doğruluğunu tasdik etmiş olup, katma değer vergisi yönünden düzenlenmiş bir tasdik sözleşmesi ve tasdik raporu bulunmamaktadır. Bu nedenle, katma değer vergisi yönünden sorumluluğu bulunmayan davacının, ziyaa uğratılan vergi ve kesilen cezalar nedeniyle müşterek ve müteselsil sorumlu sıfatıyla bu borçlardan dolayı ödeme emri ile takip edilmesine olanak bulunmadığından, ödeme emirlerini iptal eden Vergi Mahkemesi kararının bu gerekçeyle onanması gerektiği düşünülmektedir.</w:t>
      </w:r>
    </w:p>
    <w:p w:rsidR="002160FD" w:rsidRPr="002160FD" w:rsidRDefault="002160FD" w:rsidP="002160FD">
      <w:pPr>
        <w:pStyle w:val="NormalWeb"/>
        <w:shd w:val="clear" w:color="auto" w:fill="FFFFFF"/>
        <w:spacing w:before="0" w:beforeAutospacing="0"/>
        <w:jc w:val="both"/>
        <w:rPr>
          <w:b/>
          <w:color w:val="212529"/>
        </w:rPr>
      </w:pPr>
      <w:r w:rsidRPr="002160FD">
        <w:rPr>
          <w:b/>
          <w:color w:val="212529"/>
        </w:rPr>
        <w:t>TÜRK MİLLETİ ADINA</w:t>
      </w:r>
    </w:p>
    <w:p w:rsidR="002160FD" w:rsidRPr="002160FD" w:rsidRDefault="002160FD" w:rsidP="002160FD">
      <w:pPr>
        <w:pStyle w:val="NormalWeb"/>
        <w:shd w:val="clear" w:color="auto" w:fill="FFFFFF"/>
        <w:spacing w:before="0" w:beforeAutospacing="0"/>
        <w:jc w:val="both"/>
        <w:rPr>
          <w:color w:val="212529"/>
        </w:rPr>
      </w:pPr>
      <w:r w:rsidRPr="002160FD">
        <w:rPr>
          <w:color w:val="212529"/>
        </w:rPr>
        <w:t>Hüküm veren Danıştay Dördüncü Dairesince gereği görüşüldü: 213 sayılı Vergi Usul Kanunu'nun mükerrer 227'nci maddesinin birinci fıkrasında, 3568 sayılı Kanuna göre yetki almış meslek mensuplarınca mükelleflerin beyannamelerinin imzalatılması ve işlemlerinin tasdik edilmesi konusunda Maliye Bakanlığına yetki verilmiş olup, maddenin ikinci fıkrasında ise "Yukarıdaki fıkra hükümlerine göre beyannameyi imzalayan veya tasdik raporunu düzenleyen meslek mensupları, imzaladıkları beyannamelerde veya düzenledikleri tasdik raporlarında yer alan bilgilerin defter kayıtlarına ve bu kayıtların dayanağını teşkil eden belgelere uygun olmamasından dolayı ortaya çıkan vergi ziyaına bağlı olarak salınacak vergi, ceza, gecikme faizlerinden mükellefle birlikte müştereken ve müteselsilen sorumlu tutulurlar" denilmiş ve benzer bir düzenlemeye 3568 sayılı Kanunun 12'nci maddesinde de yer verilerek yeminli malî müşavirlerin yaptıkları tasdikin doğruluğundan sorumlu oldukları, yaptıkları tasdikin doğru olmaması halinde, tasdikin kapsamı ile sınırlı olmak üzere,</w:t>
      </w:r>
      <w:r>
        <w:rPr>
          <w:color w:val="212529"/>
        </w:rPr>
        <w:t xml:space="preserve"> </w:t>
      </w:r>
      <w:r w:rsidRPr="002160FD">
        <w:rPr>
          <w:color w:val="212529"/>
        </w:rPr>
        <w:t xml:space="preserve"> ziyaa uğratılan vergilerden ve kesilecek cezalardan mükellefle birlikte müştereken ve müteselsilen sorumlu olacakları, yeminli malî müşavirlerin yaptıkları tasdikin kapsamını düzenleyecekleri raporda açıkça belirtecekleri hükme </w:t>
      </w:r>
      <w:proofErr w:type="gramStart"/>
      <w:r w:rsidRPr="002160FD">
        <w:rPr>
          <w:color w:val="212529"/>
        </w:rPr>
        <w:t>bağlanmıştır</w:t>
      </w:r>
      <w:r>
        <w:rPr>
          <w:color w:val="212529"/>
        </w:rPr>
        <w:t xml:space="preserve"> </w:t>
      </w:r>
      <w:r w:rsidRPr="002160FD">
        <w:rPr>
          <w:color w:val="212529"/>
        </w:rPr>
        <w:t>.</w:t>
      </w:r>
      <w:proofErr w:type="gramEnd"/>
    </w:p>
    <w:p w:rsidR="002160FD" w:rsidRPr="002160FD" w:rsidRDefault="002160FD" w:rsidP="002160FD">
      <w:pPr>
        <w:pStyle w:val="NormalWeb"/>
        <w:shd w:val="clear" w:color="auto" w:fill="FFFFFF"/>
        <w:spacing w:before="0" w:beforeAutospacing="0"/>
        <w:jc w:val="both"/>
        <w:rPr>
          <w:color w:val="212529"/>
        </w:rPr>
      </w:pPr>
      <w:r w:rsidRPr="002160FD">
        <w:rPr>
          <w:color w:val="212529"/>
        </w:rPr>
        <w:t>3568 sayılı Serbest Muhasebecilik, Serbest Muhasebeci Mali Müşavirlik ve Yeminli Mali Müşavirlik Kanunu'nun 12'nci maddesine dayanılarak düzenlenen, Yeminli Mali Müşavirlerin Tasdik Edecekleri Belgeler, Tasdik Konuları, Tasdike İlişkin Usul ve Esaslar Hakkında Yönetmelik, 2 Ocak 1990 tarih ve 20390 sayılı Resmi Gazete</w:t>
      </w:r>
      <w:r>
        <w:rPr>
          <w:color w:val="212529"/>
        </w:rPr>
        <w:t xml:space="preserve"> </w:t>
      </w:r>
      <w:r w:rsidRPr="002160FD">
        <w:rPr>
          <w:color w:val="212529"/>
        </w:rPr>
        <w:t>'de yayımlanarak yürürlüğe girmiştir. Anılan Yönetmeliğin 1 inci maddesinde amaç ve kapsam açıklanmış, 4 üncü maddesinde ise tasdikle ilgili açıklamalara yer verilmiştir. Bu maddede tasdik, "gerçek veya tüzel kişilerin veya bunların teşebbüs ve işletmelerinin yeminli mali müşavirlerce denetleme ilke ve standartlara göre uygunluk yönünden incelenmesi, bu inceleme sonuçlarına dayanılarak tasdik kapsamına giren konuların ve belgelerin gerçeği yansıtıp yansıtmadığının imza ve mühür kullanmak suretiyle tespiti ve rapora bağlanması" olarak tanımlanmış, maddenin üçüncü fıkrasında ise, tasdik edilmiş konu ve belgelerin kamu idaresinin yetkililerince tasdikin kapsamı ölçüsünde incelenmiş olarak kabul edileceği, 20 nci maddesinde tasdik raporu düzenleyen yeminli mali müşavirlerin tasdik kapsamları ile sınırlı olmak üzere tasdikin doğruluğundan sorumlu</w:t>
      </w:r>
      <w:bookmarkStart w:id="0" w:name="_GoBack"/>
      <w:bookmarkEnd w:id="0"/>
      <w:r w:rsidRPr="002160FD">
        <w:rPr>
          <w:color w:val="212529"/>
        </w:rPr>
        <w:t xml:space="preserve"> </w:t>
      </w:r>
      <w:proofErr w:type="gramStart"/>
      <w:r w:rsidRPr="002160FD">
        <w:rPr>
          <w:color w:val="212529"/>
        </w:rPr>
        <w:t>oldukları</w:t>
      </w:r>
      <w:r>
        <w:rPr>
          <w:color w:val="212529"/>
        </w:rPr>
        <w:t xml:space="preserve"> </w:t>
      </w:r>
      <w:r w:rsidRPr="002160FD">
        <w:rPr>
          <w:color w:val="212529"/>
        </w:rPr>
        <w:t xml:space="preserve"> </w:t>
      </w:r>
      <w:r w:rsidRPr="002160FD">
        <w:rPr>
          <w:color w:val="212529"/>
        </w:rPr>
        <w:t>belirtilmiştir</w:t>
      </w:r>
      <w:proofErr w:type="gramEnd"/>
      <w:r>
        <w:rPr>
          <w:color w:val="212529"/>
        </w:rPr>
        <w:t>.</w:t>
      </w:r>
    </w:p>
    <w:p w:rsidR="002160FD" w:rsidRPr="002160FD" w:rsidRDefault="002160FD" w:rsidP="002160FD">
      <w:pPr>
        <w:pStyle w:val="NormalWeb"/>
        <w:shd w:val="clear" w:color="auto" w:fill="FFFFFF"/>
        <w:spacing w:before="0" w:beforeAutospacing="0"/>
        <w:jc w:val="both"/>
        <w:rPr>
          <w:color w:val="212529"/>
        </w:rPr>
      </w:pPr>
      <w:r w:rsidRPr="002160FD">
        <w:rPr>
          <w:color w:val="212529"/>
        </w:rPr>
        <w:t>18 Sıra No.lu Serbest Muhasebecilik, Serbest Muhasebeci Mali Müşavirlik ve Yeminli Mali Müşavirlik Kanunu Genel Tebliğinde de, yeminli mali müşavirlerin müşterek ve müteselsil sorumluluğunun vergi inceleme raporunda tespit edileceği ve takibatın vergi ve ceza tahakkukunun kesinleşmesinden sonra tahsile yönelik olarak başlayacağı belirtilmiştir.</w:t>
      </w:r>
    </w:p>
    <w:p w:rsidR="002160FD" w:rsidRPr="002160FD" w:rsidRDefault="002160FD" w:rsidP="002160FD">
      <w:pPr>
        <w:pStyle w:val="NormalWeb"/>
        <w:shd w:val="clear" w:color="auto" w:fill="FFFFFF"/>
        <w:spacing w:before="0" w:beforeAutospacing="0"/>
        <w:jc w:val="both"/>
        <w:rPr>
          <w:color w:val="212529"/>
        </w:rPr>
      </w:pPr>
      <w:r w:rsidRPr="002160FD">
        <w:rPr>
          <w:color w:val="212529"/>
        </w:rPr>
        <w:t xml:space="preserve">Anılan düzenlemelerin birlikte incelenmesinden, yeminli mali müşavirlerin işlemlerini tasdik ettikleri mükelleflerle ilgili olarak her türlü inceleme ve araştırma yetkilerinin bulunduğu, tasdik edilmiş işlemlerin bu tasdik kapsamında kamu idarelerince de incelenmiş olarak kabul edileceği, ancak tasdik esnasında kasten veya mesleğin gerektirdiği dikkat ve özenin gösterilmemesi sonucu vergi ziyaı bulunması halinde ise, ziyaa uğratılan vergi ve kesilen cezaların kesinleşmesinden sonra vadesinde ödenmemesi durumunda bu vergi ve cezalardan dolayı mükellefle birlikte müşterek ve müteselsil sorumlu sıfatıyla ödeme emri ile takip edileceği sonucuna </w:t>
      </w:r>
      <w:proofErr w:type="gramStart"/>
      <w:r w:rsidRPr="002160FD">
        <w:rPr>
          <w:color w:val="212529"/>
        </w:rPr>
        <w:t>varılmaktadır</w:t>
      </w:r>
      <w:r>
        <w:rPr>
          <w:color w:val="212529"/>
        </w:rPr>
        <w:t xml:space="preserve"> .</w:t>
      </w:r>
      <w:proofErr w:type="gramEnd"/>
    </w:p>
    <w:p w:rsidR="002160FD" w:rsidRPr="002160FD" w:rsidRDefault="002160FD" w:rsidP="002160FD">
      <w:pPr>
        <w:pStyle w:val="NormalWeb"/>
        <w:shd w:val="clear" w:color="auto" w:fill="FFFFFF"/>
        <w:spacing w:before="0" w:beforeAutospacing="0"/>
        <w:jc w:val="both"/>
        <w:rPr>
          <w:color w:val="212529"/>
        </w:rPr>
      </w:pPr>
      <w:r w:rsidRPr="002160FD">
        <w:rPr>
          <w:color w:val="212529"/>
        </w:rPr>
        <w:lastRenderedPageBreak/>
        <w:t>Davacının tam tasdik sözleşmesi imzalayarak kurumlar vergisi yönün</w:t>
      </w:r>
      <w:r>
        <w:rPr>
          <w:color w:val="212529"/>
        </w:rPr>
        <w:t>den işlemlerini tasdik ettiği</w:t>
      </w:r>
      <w:r w:rsidRPr="002160FD">
        <w:rPr>
          <w:color w:val="212529"/>
        </w:rPr>
        <w:t xml:space="preserve">. Yapı Endüstrisi Anonim Şirketi'nin 2004 yılı işlemlerinin incelenmesi sonucu, sahte fatura kullandığı ileri sürülerek bu faturalarda yer alan katma değer vergisi indirimlerinin reddi suretiyle katma değer vergisi tarhiyatı yapılmış, kesinleşen vergi ve cezalar şirket tarafından ödenmemiştir. Davacı, tam tasdik sözleşmesi </w:t>
      </w:r>
      <w:r w:rsidRPr="002160FD">
        <w:rPr>
          <w:color w:val="212529"/>
        </w:rPr>
        <w:t>gereğince...</w:t>
      </w:r>
      <w:r w:rsidRPr="002160FD">
        <w:rPr>
          <w:color w:val="212529"/>
        </w:rPr>
        <w:t xml:space="preserve"> Yapı Endüstrisi Anonim Şirketinin 2004 yılı kurumlar vergisi beyannamesi ve ekleri ile bildirimlerinin doğruluğunu tasdik etmiş olup, katma değer vergisi yönünden düzenlenmiş bir tasdik sözleşmesi ve tasdik raporu bulunmamaktadır. Bu nedenle yukarıda belirtilen kanun ve yönetmelik hükümleri gereği tasdik kapsamıyla sınırlı olan davacının sorumluluğu, katma değer vergisini de kapsar şekilde genişletilemez.</w:t>
      </w:r>
    </w:p>
    <w:p w:rsidR="002160FD" w:rsidRPr="002160FD" w:rsidRDefault="002160FD" w:rsidP="002160FD">
      <w:pPr>
        <w:pStyle w:val="NormalWeb"/>
        <w:shd w:val="clear" w:color="auto" w:fill="FFFFFF"/>
        <w:spacing w:before="0" w:beforeAutospacing="0"/>
        <w:jc w:val="both"/>
        <w:rPr>
          <w:color w:val="212529"/>
        </w:rPr>
      </w:pPr>
      <w:r w:rsidRPr="002160FD">
        <w:rPr>
          <w:color w:val="212529"/>
        </w:rPr>
        <w:t>Bu durumda, katma değer vergisi yönünden sorumluluğu bulunmayan davacının, ziyaa uğratılan vergi ve kesilen cezalar nedeniyle müşterek ve müteselsil sorumlu sıfatıyla bu borçlardan dolayı ödeme emri ile takip edilmesine olanak bulunmadığından, ödeme emirlerini iptal eden Vergi Mahkemesi kararında sonucu itibarıyla hukuka aykırılık görülmemiştir.</w:t>
      </w:r>
    </w:p>
    <w:p w:rsidR="002160FD" w:rsidRPr="002160FD" w:rsidRDefault="002160FD" w:rsidP="002160FD">
      <w:pPr>
        <w:pStyle w:val="NormalWeb"/>
        <w:shd w:val="clear" w:color="auto" w:fill="FFFFFF"/>
        <w:spacing w:before="0" w:beforeAutospacing="0"/>
        <w:jc w:val="both"/>
        <w:rPr>
          <w:color w:val="212529"/>
        </w:rPr>
      </w:pPr>
      <w:r w:rsidRPr="002160FD">
        <w:rPr>
          <w:color w:val="212529"/>
        </w:rPr>
        <w:t xml:space="preserve">Bu nedenle, temyiz isteminin reddine ve Ankara 1.Vergi Mahkemesinin </w:t>
      </w:r>
      <w:r w:rsidRPr="002160FD">
        <w:rPr>
          <w:color w:val="212529"/>
        </w:rPr>
        <w:t>27.05.2011</w:t>
      </w:r>
      <w:r w:rsidRPr="002160FD">
        <w:rPr>
          <w:color w:val="212529"/>
        </w:rPr>
        <w:t xml:space="preserve"> günlü ve E:2010/2494, K:2011/1327 sayılı kararının yukarıda belirtilen gerekçeyle onanmasına, </w:t>
      </w:r>
      <w:r w:rsidRPr="002160FD">
        <w:rPr>
          <w:color w:val="212529"/>
        </w:rPr>
        <w:t>18.12.2012</w:t>
      </w:r>
      <w:r w:rsidRPr="002160FD">
        <w:rPr>
          <w:color w:val="212529"/>
        </w:rPr>
        <w:t xml:space="preserve"> gününde oybirliğiyle karar verildi.</w:t>
      </w:r>
    </w:p>
    <w:p w:rsidR="002160FD" w:rsidRPr="002160FD" w:rsidRDefault="002160FD" w:rsidP="002160FD">
      <w:pPr>
        <w:pStyle w:val="NormalWeb"/>
        <w:shd w:val="clear" w:color="auto" w:fill="FFFFFF"/>
        <w:spacing w:before="0" w:beforeAutospacing="0"/>
        <w:jc w:val="center"/>
        <w:rPr>
          <w:color w:val="212529"/>
        </w:rPr>
      </w:pPr>
      <w:r w:rsidRPr="002160FD">
        <w:rPr>
          <w:color w:val="212529"/>
        </w:rPr>
        <w:t>------------------------0-------------------------</w:t>
      </w:r>
    </w:p>
    <w:p w:rsidR="00192EC2" w:rsidRPr="002160FD" w:rsidRDefault="00192EC2" w:rsidP="002160FD">
      <w:pPr>
        <w:jc w:val="both"/>
        <w:rPr>
          <w:rFonts w:ascii="Times New Roman" w:hAnsi="Times New Roman" w:cs="Times New Roman"/>
        </w:rPr>
      </w:pPr>
    </w:p>
    <w:sectPr w:rsidR="00192EC2" w:rsidRPr="002160FD" w:rsidSect="002160FD">
      <w:pgSz w:w="11906" w:h="16838"/>
      <w:pgMar w:top="1417" w:right="849"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06"/>
    <w:rsid w:val="00192EC2"/>
    <w:rsid w:val="002160FD"/>
    <w:rsid w:val="00766906"/>
    <w:rsid w:val="00E10A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0FB867-A5E2-411A-9DA4-22C8CE85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2160F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2160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63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ebibyalkin.com.tr/mevbank/doc/docview.asp?docid=183882&amp;lcode=down&amp;count=0&amp;minpar=0&amp;maxpar=0&amp;mode1=1&amp;src=&amp;src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1196</Words>
  <Characters>6818</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2</cp:revision>
  <dcterms:created xsi:type="dcterms:W3CDTF">2022-10-04T10:56:00Z</dcterms:created>
  <dcterms:modified xsi:type="dcterms:W3CDTF">2022-10-04T10:56:00Z</dcterms:modified>
</cp:coreProperties>
</file>